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Cambria" w:cs="Cambria" w:eastAsia="Cambria" w:hAnsi="Cambria"/>
          <w:color w:val="2f549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rtl w:val="0"/>
        </w:rPr>
        <w:t xml:space="preserve">ERASMUS+ SEAL-NR: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Cambria" w:cs="Cambria" w:eastAsia="Cambria" w:hAnsi="Cambria"/>
          <w:color w:val="2f549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rtl w:val="0"/>
        </w:rPr>
        <w:t xml:space="preserve">Skills Enrichment for Adaptive Leadership in the New Reality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Course Title: Virtual Exchange Forms and Technologies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Тема 1 ACADEMIC INTEGRITY AND ETHICS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Укладач: Tetiana TSALKO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ACADEMIC INTEGRITY AND ETHICS</w:t>
      </w:r>
    </w:p>
    <w:p w:rsidR="00000000" w:rsidDel="00000000" w:rsidP="00000000" w:rsidRDefault="00000000" w:rsidRPr="00000000" w14:paraId="00000017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🔹 Topic Purpose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topic Academic Integrity and Ethics aims to develop students’ and educators’ understanding of ethical standards in education and research, prevent academic misconduct, and foster a culture of honesty, responsibility, and trust in the digital and traditional learning environments.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Why it matters: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ensures quality of education and research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builds institutional reputation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prevents plagiarism and cheating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supports responsible AI use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forms ethical professionals</w:t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Target audience: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students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university teachers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PhD candidates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academic administrators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🔹 Structure of the Topic</w:t>
      </w:r>
    </w:p>
    <w:p w:rsidR="00000000" w:rsidDel="00000000" w:rsidP="00000000" w:rsidRDefault="00000000" w:rsidRPr="00000000" w14:paraId="00000026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Key Components of Academic Integrity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Principles of academic honesty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Ethical norms in education and research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Institutional policies and codes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Digital ethics and AI use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Responsibility of students and teachers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Academic Misconduct: Forms and Risks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plagiarism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self-plagiarism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cheating and contract cheating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fabrication and falsification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unethical AI use</w:t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Mechanisms for Ensuring Academic Integrity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institutional policies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plagiarism detection systems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assessment design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academic writing support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integrity culture development</w:t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Ethics in the Digital Learning Environment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digital footprint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responsible AI use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privacy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online communication ethics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cybersecurity awareness</w:t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Prevention Strategies and Educational Practices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formative assessment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authentic assessment</w:t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honor codes</w:t>
      </w:r>
    </w:p>
    <w:p w:rsidR="00000000" w:rsidDel="00000000" w:rsidP="00000000" w:rsidRDefault="00000000" w:rsidRPr="00000000" w14:paraId="00000046">
      <w:pPr>
        <w:numPr>
          <w:ilvl w:val="0"/>
          <w:numId w:val="1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academic writing training</w:t>
      </w:r>
    </w:p>
    <w:p w:rsidR="00000000" w:rsidDel="00000000" w:rsidP="00000000" w:rsidRDefault="00000000" w:rsidRPr="00000000" w14:paraId="00000047">
      <w:pPr>
        <w:numPr>
          <w:ilvl w:val="0"/>
          <w:numId w:val="16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reflective practices</w:t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🎯 Learning Objectives</w:t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Students should be able to:</w:t>
      </w:r>
    </w:p>
    <w:p w:rsidR="00000000" w:rsidDel="00000000" w:rsidP="00000000" w:rsidRDefault="00000000" w:rsidRPr="00000000" w14:paraId="0000004B">
      <w:pPr>
        <w:numPr>
          <w:ilvl w:val="0"/>
          <w:numId w:val="19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explain principles of academic integrity</w:t>
      </w:r>
    </w:p>
    <w:p w:rsidR="00000000" w:rsidDel="00000000" w:rsidP="00000000" w:rsidRDefault="00000000" w:rsidRPr="00000000" w14:paraId="0000004C">
      <w:pPr>
        <w:numPr>
          <w:ilvl w:val="0"/>
          <w:numId w:val="1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identify types of academic misconduct</w:t>
      </w:r>
    </w:p>
    <w:p w:rsidR="00000000" w:rsidDel="00000000" w:rsidP="00000000" w:rsidRDefault="00000000" w:rsidRPr="00000000" w14:paraId="0000004D">
      <w:pPr>
        <w:numPr>
          <w:ilvl w:val="0"/>
          <w:numId w:val="1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apply ethical standards in learning and research</w:t>
      </w:r>
    </w:p>
    <w:p w:rsidR="00000000" w:rsidDel="00000000" w:rsidP="00000000" w:rsidRDefault="00000000" w:rsidRPr="00000000" w14:paraId="0000004E">
      <w:pPr>
        <w:numPr>
          <w:ilvl w:val="0"/>
          <w:numId w:val="1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use AI tools responsibly</w:t>
      </w:r>
    </w:p>
    <w:p w:rsidR="00000000" w:rsidDel="00000000" w:rsidP="00000000" w:rsidRDefault="00000000" w:rsidRPr="00000000" w14:paraId="0000004F">
      <w:pPr>
        <w:numPr>
          <w:ilvl w:val="0"/>
          <w:numId w:val="19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follow institutional integrity policies</w:t>
      </w:r>
    </w:p>
    <w:p w:rsidR="00000000" w:rsidDel="00000000" w:rsidP="00000000" w:rsidRDefault="00000000" w:rsidRPr="00000000" w14:paraId="0000005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Tasks for Self-Study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Analyze your university’s academic integrity policy.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plagiarism detection tools.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Develop guidelines for ethical AI use in learning.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Design an integrity-safe assessment task.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Reflect on ethical dilemmas in digital education.</w:t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Hard Skills</w:t>
      </w:r>
    </w:p>
    <w:p w:rsidR="00000000" w:rsidDel="00000000" w:rsidP="00000000" w:rsidRDefault="00000000" w:rsidRPr="00000000" w14:paraId="00000059">
      <w:pPr>
        <w:numPr>
          <w:ilvl w:val="0"/>
          <w:numId w:val="21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academic writing</w:t>
      </w:r>
    </w:p>
    <w:p w:rsidR="00000000" w:rsidDel="00000000" w:rsidP="00000000" w:rsidRDefault="00000000" w:rsidRPr="00000000" w14:paraId="0000005A">
      <w:pPr>
        <w:numPr>
          <w:ilvl w:val="0"/>
          <w:numId w:val="2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citation and referencing</w:t>
      </w:r>
    </w:p>
    <w:p w:rsidR="00000000" w:rsidDel="00000000" w:rsidP="00000000" w:rsidRDefault="00000000" w:rsidRPr="00000000" w14:paraId="0000005B">
      <w:pPr>
        <w:numPr>
          <w:ilvl w:val="0"/>
          <w:numId w:val="2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plagiarism detection tools</w:t>
      </w:r>
    </w:p>
    <w:p w:rsidR="00000000" w:rsidDel="00000000" w:rsidP="00000000" w:rsidRDefault="00000000" w:rsidRPr="00000000" w14:paraId="0000005C">
      <w:pPr>
        <w:numPr>
          <w:ilvl w:val="0"/>
          <w:numId w:val="2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AI-assisted research literacy</w:t>
      </w:r>
    </w:p>
    <w:p w:rsidR="00000000" w:rsidDel="00000000" w:rsidP="00000000" w:rsidRDefault="00000000" w:rsidRPr="00000000" w14:paraId="0000005D">
      <w:pPr>
        <w:numPr>
          <w:ilvl w:val="0"/>
          <w:numId w:val="2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policy compliance</w:t>
      </w:r>
    </w:p>
    <w:p w:rsidR="00000000" w:rsidDel="00000000" w:rsidP="00000000" w:rsidRDefault="00000000" w:rsidRPr="00000000" w14:paraId="0000005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Soft Skills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ethical responsibility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critical thinking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academic honesty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self-regulation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digital citizenship</w:t>
      </w:r>
    </w:p>
    <w:p w:rsidR="00000000" w:rsidDel="00000000" w:rsidP="00000000" w:rsidRDefault="00000000" w:rsidRPr="00000000" w14:paraId="0000006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48"/>
          <w:szCs w:val="48"/>
          <w:rtl w:val="0"/>
        </w:rPr>
        <w:t xml:space="preserve">Тема 6 АКАДЕМІЧНА ДОБРОЧЕСНІСТЬ ТА ЕТИКА</w:t>
      </w:r>
    </w:p>
    <w:p w:rsidR="00000000" w:rsidDel="00000000" w:rsidP="00000000" w:rsidRDefault="00000000" w:rsidRPr="00000000" w14:paraId="00000066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Призначення теми</w:t>
      </w:r>
    </w:p>
    <w:p w:rsidR="00000000" w:rsidDel="00000000" w:rsidP="00000000" w:rsidRDefault="00000000" w:rsidRPr="00000000" w14:paraId="00000067">
      <w:pPr>
        <w:spacing w:after="24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 «Академічна доброчесність та етика» спрямована на формування у здобувачів освіти та викладачів стійких етичних орієнтирів у навчальній і науковій діяльності, запобігання академічним порушенням та розвиток культури чесності й відповідальності.</w:t>
      </w:r>
    </w:p>
    <w:p w:rsidR="00000000" w:rsidDel="00000000" w:rsidP="00000000" w:rsidRDefault="00000000" w:rsidRPr="00000000" w14:paraId="00000068">
      <w:pPr>
        <w:spacing w:after="24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Актуальність:</w:t>
      </w:r>
    </w:p>
    <w:p w:rsidR="00000000" w:rsidDel="00000000" w:rsidP="00000000" w:rsidRDefault="00000000" w:rsidRPr="00000000" w14:paraId="00000069">
      <w:pPr>
        <w:numPr>
          <w:ilvl w:val="0"/>
          <w:numId w:val="20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забезпечення якості освіти</w:t>
      </w:r>
    </w:p>
    <w:p w:rsidR="00000000" w:rsidDel="00000000" w:rsidP="00000000" w:rsidRDefault="00000000" w:rsidRPr="00000000" w14:paraId="0000006A">
      <w:pPr>
        <w:numPr>
          <w:ilvl w:val="0"/>
          <w:numId w:val="20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підвищення довіри до результатів навчання</w:t>
      </w:r>
    </w:p>
    <w:p w:rsidR="00000000" w:rsidDel="00000000" w:rsidP="00000000" w:rsidRDefault="00000000" w:rsidRPr="00000000" w14:paraId="0000006B">
      <w:pPr>
        <w:numPr>
          <w:ilvl w:val="0"/>
          <w:numId w:val="20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протидія плагіату та шахрайству</w:t>
      </w:r>
    </w:p>
    <w:p w:rsidR="00000000" w:rsidDel="00000000" w:rsidP="00000000" w:rsidRDefault="00000000" w:rsidRPr="00000000" w14:paraId="0000006C">
      <w:pPr>
        <w:numPr>
          <w:ilvl w:val="0"/>
          <w:numId w:val="20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етичне використання ШІ</w:t>
      </w:r>
    </w:p>
    <w:p w:rsidR="00000000" w:rsidDel="00000000" w:rsidP="00000000" w:rsidRDefault="00000000" w:rsidRPr="00000000" w14:paraId="0000006D">
      <w:pPr>
        <w:numPr>
          <w:ilvl w:val="0"/>
          <w:numId w:val="20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формування відповідального фахівця</w:t>
      </w:r>
    </w:p>
    <w:p w:rsidR="00000000" w:rsidDel="00000000" w:rsidP="00000000" w:rsidRDefault="00000000" w:rsidRPr="00000000" w14:paraId="0000006E">
      <w:pPr>
        <w:spacing w:after="24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кого корисно: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студентів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викладачів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аспірантів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менеджерів освіти</w:t>
      </w:r>
    </w:p>
    <w:p w:rsidR="00000000" w:rsidDel="00000000" w:rsidP="00000000" w:rsidRDefault="00000000" w:rsidRPr="00000000" w14:paraId="0000007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Структура теми</w:t>
      </w:r>
    </w:p>
    <w:p w:rsidR="00000000" w:rsidDel="00000000" w:rsidP="00000000" w:rsidRDefault="00000000" w:rsidRPr="00000000" w14:paraId="00000075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Основи академічної доброчесності</w:t>
      </w:r>
    </w:p>
    <w:p w:rsidR="00000000" w:rsidDel="00000000" w:rsidP="00000000" w:rsidRDefault="00000000" w:rsidRPr="00000000" w14:paraId="00000076">
      <w:pPr>
        <w:numPr>
          <w:ilvl w:val="0"/>
          <w:numId w:val="2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принципи доброчесності</w:t>
      </w:r>
    </w:p>
    <w:p w:rsidR="00000000" w:rsidDel="00000000" w:rsidP="00000000" w:rsidRDefault="00000000" w:rsidRPr="00000000" w14:paraId="00000077">
      <w:pPr>
        <w:numPr>
          <w:ilvl w:val="0"/>
          <w:numId w:val="2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етичні норми освіти і науки</w:t>
      </w:r>
    </w:p>
    <w:p w:rsidR="00000000" w:rsidDel="00000000" w:rsidP="00000000" w:rsidRDefault="00000000" w:rsidRPr="00000000" w14:paraId="00000078">
      <w:pPr>
        <w:numPr>
          <w:ilvl w:val="0"/>
          <w:numId w:val="2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інституційні політики</w:t>
      </w:r>
    </w:p>
    <w:p w:rsidR="00000000" w:rsidDel="00000000" w:rsidP="00000000" w:rsidRDefault="00000000" w:rsidRPr="00000000" w14:paraId="00000079">
      <w:pPr>
        <w:numPr>
          <w:ilvl w:val="0"/>
          <w:numId w:val="2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цифрова етика</w:t>
      </w:r>
    </w:p>
    <w:p w:rsidR="00000000" w:rsidDel="00000000" w:rsidP="00000000" w:rsidRDefault="00000000" w:rsidRPr="00000000" w14:paraId="0000007A">
      <w:pPr>
        <w:numPr>
          <w:ilvl w:val="0"/>
          <w:numId w:val="2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відповідальність учасників освітнього процесу</w:t>
      </w:r>
    </w:p>
    <w:p w:rsidR="00000000" w:rsidDel="00000000" w:rsidP="00000000" w:rsidRDefault="00000000" w:rsidRPr="00000000" w14:paraId="0000007B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Види академічних порушень</w:t>
      </w:r>
    </w:p>
    <w:p w:rsidR="00000000" w:rsidDel="00000000" w:rsidP="00000000" w:rsidRDefault="00000000" w:rsidRPr="00000000" w14:paraId="0000007C">
      <w:pPr>
        <w:numPr>
          <w:ilvl w:val="0"/>
          <w:numId w:val="17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плагіат</w:t>
      </w:r>
    </w:p>
    <w:p w:rsidR="00000000" w:rsidDel="00000000" w:rsidP="00000000" w:rsidRDefault="00000000" w:rsidRPr="00000000" w14:paraId="0000007D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самоплагіат</w:t>
      </w:r>
    </w:p>
    <w:p w:rsidR="00000000" w:rsidDel="00000000" w:rsidP="00000000" w:rsidRDefault="00000000" w:rsidRPr="00000000" w14:paraId="0000007E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списування</w:t>
      </w:r>
    </w:p>
    <w:p w:rsidR="00000000" w:rsidDel="00000000" w:rsidP="00000000" w:rsidRDefault="00000000" w:rsidRPr="00000000" w14:paraId="0000007F">
      <w:pPr>
        <w:numPr>
          <w:ilvl w:val="0"/>
          <w:numId w:val="17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фабрикація і фальсифікація</w:t>
      </w:r>
    </w:p>
    <w:p w:rsidR="00000000" w:rsidDel="00000000" w:rsidP="00000000" w:rsidRDefault="00000000" w:rsidRPr="00000000" w14:paraId="00000080">
      <w:pPr>
        <w:numPr>
          <w:ilvl w:val="0"/>
          <w:numId w:val="17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неетичне використання ШІ</w:t>
      </w:r>
    </w:p>
    <w:p w:rsidR="00000000" w:rsidDel="00000000" w:rsidP="00000000" w:rsidRDefault="00000000" w:rsidRPr="00000000" w14:paraId="00000081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Механізми забезпечення доброчесності</w:t>
      </w:r>
    </w:p>
    <w:p w:rsidR="00000000" w:rsidDel="00000000" w:rsidP="00000000" w:rsidRDefault="00000000" w:rsidRPr="00000000" w14:paraId="00000082">
      <w:pPr>
        <w:numPr>
          <w:ilvl w:val="0"/>
          <w:numId w:val="18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політики ЗВО</w:t>
      </w:r>
    </w:p>
    <w:p w:rsidR="00000000" w:rsidDel="00000000" w:rsidP="00000000" w:rsidRDefault="00000000" w:rsidRPr="00000000" w14:paraId="00000083">
      <w:pPr>
        <w:numPr>
          <w:ilvl w:val="0"/>
          <w:numId w:val="1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антиплагіатні системи</w:t>
      </w:r>
    </w:p>
    <w:p w:rsidR="00000000" w:rsidDel="00000000" w:rsidP="00000000" w:rsidRDefault="00000000" w:rsidRPr="00000000" w14:paraId="00000084">
      <w:pPr>
        <w:numPr>
          <w:ilvl w:val="0"/>
          <w:numId w:val="1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дизайн оцінювання</w:t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підтримка академічного письма</w:t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формування культури доброчесності</w:t>
      </w:r>
    </w:p>
    <w:p w:rsidR="00000000" w:rsidDel="00000000" w:rsidP="00000000" w:rsidRDefault="00000000" w:rsidRPr="00000000" w14:paraId="00000087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Етика в цифровому середовищі</w:t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цифровий слід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відповідальне використання ШІ</w:t>
      </w:r>
    </w:p>
    <w:p w:rsidR="00000000" w:rsidDel="00000000" w:rsidP="00000000" w:rsidRDefault="00000000" w:rsidRPr="00000000" w14:paraId="0000008A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захист даних</w:t>
      </w:r>
    </w:p>
    <w:p w:rsidR="00000000" w:rsidDel="00000000" w:rsidP="00000000" w:rsidRDefault="00000000" w:rsidRPr="00000000" w14:paraId="0000008B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етика онлайн-комунікації</w:t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кібербезпека</w:t>
      </w:r>
    </w:p>
    <w:p w:rsidR="00000000" w:rsidDel="00000000" w:rsidP="00000000" w:rsidRDefault="00000000" w:rsidRPr="00000000" w14:paraId="0000008D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Превентивні освітні практики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формувальне оцінювання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автентичні завдання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кодекси честі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навчання академічному письму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рефлексивні практики</w:t>
      </w:r>
    </w:p>
    <w:p w:rsidR="00000000" w:rsidDel="00000000" w:rsidP="00000000" w:rsidRDefault="00000000" w:rsidRPr="00000000" w14:paraId="00000093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Мета навчання</w:t>
      </w:r>
    </w:p>
    <w:p w:rsidR="00000000" w:rsidDel="00000000" w:rsidP="00000000" w:rsidRDefault="00000000" w:rsidRPr="00000000" w14:paraId="00000094">
      <w:pPr>
        <w:spacing w:after="24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Здобувач повинен уміти:</w:t>
      </w:r>
    </w:p>
    <w:p w:rsidR="00000000" w:rsidDel="00000000" w:rsidP="00000000" w:rsidRDefault="00000000" w:rsidRPr="00000000" w14:paraId="00000095">
      <w:pPr>
        <w:numPr>
          <w:ilvl w:val="0"/>
          <w:numId w:val="2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пояснювати принципи доброчесності</w:t>
      </w:r>
    </w:p>
    <w:p w:rsidR="00000000" w:rsidDel="00000000" w:rsidP="00000000" w:rsidRDefault="00000000" w:rsidRPr="00000000" w14:paraId="00000096">
      <w:pPr>
        <w:numPr>
          <w:ilvl w:val="0"/>
          <w:numId w:val="2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ідентифікувати порушення</w:t>
      </w:r>
    </w:p>
    <w:p w:rsidR="00000000" w:rsidDel="00000000" w:rsidP="00000000" w:rsidRDefault="00000000" w:rsidRPr="00000000" w14:paraId="00000097">
      <w:pPr>
        <w:numPr>
          <w:ilvl w:val="0"/>
          <w:numId w:val="2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застосовувати етичні норми</w:t>
      </w:r>
    </w:p>
    <w:p w:rsidR="00000000" w:rsidDel="00000000" w:rsidP="00000000" w:rsidRDefault="00000000" w:rsidRPr="00000000" w14:paraId="00000098">
      <w:pPr>
        <w:numPr>
          <w:ilvl w:val="0"/>
          <w:numId w:val="2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відповідально використовувати ШІ</w:t>
      </w:r>
    </w:p>
    <w:p w:rsidR="00000000" w:rsidDel="00000000" w:rsidP="00000000" w:rsidRDefault="00000000" w:rsidRPr="00000000" w14:paraId="00000099">
      <w:pPr>
        <w:numPr>
          <w:ilvl w:val="0"/>
          <w:numId w:val="2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дотримуватися політик ЗВО</w:t>
      </w:r>
    </w:p>
    <w:p w:rsidR="00000000" w:rsidDel="00000000" w:rsidP="00000000" w:rsidRDefault="00000000" w:rsidRPr="00000000" w14:paraId="0000009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Завдання для самостійного опрацювання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Проаналізувати політику доброчесності свого ЗВО.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Порівняти антиплагіатні системи.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Розробити правила етичного використання ШІ.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Спроєктувати «cheat-proof» завдання.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Описати етичну дилему у цифровому навчанні.</w:t>
      </w:r>
    </w:p>
    <w:p w:rsidR="00000000" w:rsidDel="00000000" w:rsidP="00000000" w:rsidRDefault="00000000" w:rsidRPr="00000000" w14:paraId="000000A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Hard skills</w:t>
      </w:r>
    </w:p>
    <w:p w:rsidR="00000000" w:rsidDel="00000000" w:rsidP="00000000" w:rsidRDefault="00000000" w:rsidRPr="00000000" w14:paraId="000000A3">
      <w:pPr>
        <w:numPr>
          <w:ilvl w:val="0"/>
          <w:numId w:val="14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академічне письмо</w:t>
      </w:r>
    </w:p>
    <w:p w:rsidR="00000000" w:rsidDel="00000000" w:rsidP="00000000" w:rsidRDefault="00000000" w:rsidRPr="00000000" w14:paraId="000000A4">
      <w:pPr>
        <w:numPr>
          <w:ilvl w:val="0"/>
          <w:numId w:val="1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оформлення цитувань</w:t>
      </w:r>
    </w:p>
    <w:p w:rsidR="00000000" w:rsidDel="00000000" w:rsidP="00000000" w:rsidRDefault="00000000" w:rsidRPr="00000000" w14:paraId="000000A5">
      <w:pPr>
        <w:numPr>
          <w:ilvl w:val="0"/>
          <w:numId w:val="1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робота з антиплагіатом</w:t>
      </w:r>
    </w:p>
    <w:p w:rsidR="00000000" w:rsidDel="00000000" w:rsidP="00000000" w:rsidRDefault="00000000" w:rsidRPr="00000000" w14:paraId="000000A6">
      <w:pPr>
        <w:numPr>
          <w:ilvl w:val="0"/>
          <w:numId w:val="1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інформаційна грамотність</w:t>
      </w:r>
    </w:p>
    <w:p w:rsidR="00000000" w:rsidDel="00000000" w:rsidP="00000000" w:rsidRDefault="00000000" w:rsidRPr="00000000" w14:paraId="000000A7">
      <w:pPr>
        <w:numPr>
          <w:ilvl w:val="0"/>
          <w:numId w:val="14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AI-literacy</w:t>
      </w:r>
    </w:p>
    <w:p w:rsidR="00000000" w:rsidDel="00000000" w:rsidP="00000000" w:rsidRDefault="00000000" w:rsidRPr="00000000" w14:paraId="000000A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Soft skills</w:t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доброчесність</w:t>
      </w:r>
    </w:p>
    <w:p w:rsidR="00000000" w:rsidDel="00000000" w:rsidP="00000000" w:rsidRDefault="00000000" w:rsidRPr="00000000" w14:paraId="000000AB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відповідальність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критичне мислення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саморегуляція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цифрова етика</w:t>
      </w:r>
    </w:p>
    <w:p w:rsidR="00000000" w:rsidDel="00000000" w:rsidP="00000000" w:rsidRDefault="00000000" w:rsidRPr="00000000" w14:paraId="000000A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Рекомендовані джерела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European Commission. Ethics Guidelines for Trustworthy AI.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https://digital-strategy.ec.europa.eu/en/library/ethics-guidelines-trustworthy-ai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European Commission. Digital Education Action Plan 2021–2027.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https://education.ec.europa.eu/focus-topics/digital-education/action-plan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UNESCO (2023). Guidance for Generative AI in Education and Research.</w:t>
        <w:br w:type="textWrapping"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https://unesdoc.unesco.org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OECD (2021). Academic Integrity in the Digital Age.</w:t>
        <w:br w:type="textWrapping"/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https://www.oecd.org/education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International Center for Academic Integrity (ICAI). The Fundamental Values of Academic Integrity.</w:t>
        <w:br w:type="textWrapping"/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https://academicintegrity.org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Eaton, S. E. (2022). Plagiarism in Higher Education: Tackling Tough Topics.</w:t>
        <w:br w:type="textWrapping"/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https://link.springer.com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Bretag, T. (2021). Contract Cheating and Assessment Design.</w:t>
        <w:br w:type="textWrapping"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https://www.sciencedirect.com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Turnitin (2023). Global Academic Integrity Report.</w:t>
        <w:br w:type="textWrapping"/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https://www.turnitin.com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Quality and Qualifications Ireland (QQI) (2022). Academic Integrity Guidelines.</w:t>
        <w:br w:type="textWrapping"/>
        <w:t xml:space="preserve">https://www.qqi.ie</w:t>
      </w:r>
    </w:p>
    <w:p w:rsidR="00000000" w:rsidDel="00000000" w:rsidP="00000000" w:rsidRDefault="00000000" w:rsidRPr="00000000" w14:paraId="000000BA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DigCompEdu Framework.</w:t>
        <w:br w:type="textWrapping"/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https://joint-research-centre.ec.europa.eu/digcompedu_en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TEQSA (2023). Artificial Intelligence and Academic Integrity.</w:t>
        <w:br w:type="textWrapping"/>
        <w:t xml:space="preserve">https://www.teqsa.gov.au</w:t>
      </w:r>
    </w:p>
    <w:p w:rsidR="00000000" w:rsidDel="00000000" w:rsidP="00000000" w:rsidRDefault="00000000" w:rsidRPr="00000000" w14:paraId="000000BC">
      <w:pPr>
        <w:numPr>
          <w:ilvl w:val="0"/>
          <w:numId w:val="15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Common Sense Education (2023). Digital Citizenship Curriculum.</w:t>
        <w:br w:type="textWrapping"/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https://www.commonsense.org/education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85952" cy="581108"/>
          <wp:effectExtent b="0" l="0" r="0" t="0"/>
          <wp:docPr id="2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952" cy="58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18427" cy="484505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427" cy="484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57250" cy="485775"/>
          <wp:effectExtent b="0" l="0" r="0" t="0"/>
          <wp:docPr descr="logo" id="4" name="image2.png"/>
          <a:graphic>
            <a:graphicData uri="http://schemas.openxmlformats.org/drawingml/2006/picture">
              <pic:pic>
                <pic:nvPicPr>
                  <pic:cNvPr descr="logo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87395" cy="417353"/>
          <wp:effectExtent b="0" l="0" r="0" t="0"/>
          <wp:docPr id="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395" cy="4173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00159" cy="438211"/>
          <wp:effectExtent b="0" l="0" r="0" t="0"/>
          <wp:docPr id="6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159" cy="438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9215" cy="485846"/>
          <wp:effectExtent b="0" l="0" r="0" t="0"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215" cy="485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09758" cy="466744"/>
          <wp:effectExtent b="0" l="0" r="0" t="0"/>
          <wp:docPr id="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58" cy="466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84281" cy="579701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4281" cy="5797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ink.springer.com" TargetMode="External"/><Relationship Id="rId10" Type="http://schemas.openxmlformats.org/officeDocument/2006/relationships/hyperlink" Target="https://academicintegrity.org" TargetMode="External"/><Relationship Id="rId13" Type="http://schemas.openxmlformats.org/officeDocument/2006/relationships/hyperlink" Target="https://www.turnitin.com" TargetMode="External"/><Relationship Id="rId12" Type="http://schemas.openxmlformats.org/officeDocument/2006/relationships/hyperlink" Target="https://www.sciencedirec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ecd.org/education" TargetMode="External"/><Relationship Id="rId15" Type="http://schemas.openxmlformats.org/officeDocument/2006/relationships/hyperlink" Target="https://www.commonsense.org/education" TargetMode="External"/><Relationship Id="rId14" Type="http://schemas.openxmlformats.org/officeDocument/2006/relationships/hyperlink" Target="https://joint-research-centre.ec.europa.eu/digcompedu_en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igital-strategy.ec.europa.eu/en/library/ethics-guidelines-trustworthy-ai" TargetMode="External"/><Relationship Id="rId7" Type="http://schemas.openxmlformats.org/officeDocument/2006/relationships/hyperlink" Target="https://education.ec.europa.eu/focus-topics/digital-education/action-plan" TargetMode="External"/><Relationship Id="rId8" Type="http://schemas.openxmlformats.org/officeDocument/2006/relationships/hyperlink" Target="https://unesdoc.unesco.or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3.jpg"/><Relationship Id="rId5" Type="http://schemas.openxmlformats.org/officeDocument/2006/relationships/image" Target="media/image8.png"/><Relationship Id="rId6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